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rPr>
          <w:rFonts w:hint="eastAsia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方正小标宋简体" w:eastAsia="方正小标宋简体"/>
          <w:sz w:val="44"/>
          <w:szCs w:val="44"/>
          <w:lang w:eastAsia="zh-CN"/>
        </w:rPr>
      </w:pPr>
      <w:r>
        <w:rPr>
          <w:rFonts w:hint="default" w:ascii="方正小标宋简体" w:eastAsia="方正小标宋简体"/>
          <w:sz w:val="44"/>
          <w:szCs w:val="44"/>
        </w:rPr>
        <w:t>住所信息申报承诺书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_GB2312" w:eastAsia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_GB2312" w:eastAsia="仿宋_GB2312"/>
          <w:sz w:val="28"/>
          <w:szCs w:val="28"/>
          <w:lang w:eastAsia="zh-CN"/>
        </w:rPr>
      </w:pPr>
      <w:r>
        <w:rPr>
          <w:rFonts w:hint="default" w:ascii="仿宋_GB2312" w:eastAsia="仿宋_GB2312"/>
          <w:sz w:val="28"/>
          <w:szCs w:val="28"/>
          <w:lang w:eastAsia="zh-CN"/>
        </w:rPr>
        <w:t xml:space="preserve">申请人向登记机关郑重声明和承诺：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_GB2312" w:eastAsia="仿宋_GB2312"/>
          <w:sz w:val="28"/>
          <w:szCs w:val="28"/>
          <w:lang w:eastAsia="zh-CN"/>
        </w:rPr>
      </w:pPr>
      <w:r>
        <w:rPr>
          <w:rFonts w:hint="default" w:ascii="仿宋_GB2312" w:eastAsia="仿宋_GB2312"/>
          <w:sz w:val="28"/>
          <w:szCs w:val="28"/>
          <w:lang w:eastAsia="zh-CN"/>
        </w:rPr>
        <w:t>一、申请人对申报住所</w:t>
      </w:r>
      <w:r>
        <w:rPr>
          <w:rFonts w:hint="eastAsia" w:ascii="仿宋_GB2312" w:eastAsia="仿宋_GB2312"/>
          <w:sz w:val="28"/>
          <w:szCs w:val="28"/>
          <w:lang w:eastAsia="zh-CN"/>
        </w:rPr>
        <w:t>及住所表述</w:t>
      </w:r>
      <w:r>
        <w:rPr>
          <w:rFonts w:hint="default" w:ascii="仿宋_GB2312" w:eastAsia="仿宋_GB2312"/>
          <w:sz w:val="28"/>
          <w:szCs w:val="28"/>
          <w:lang w:eastAsia="zh-CN"/>
        </w:rPr>
        <w:t>的真实性、合法性、安全性负责，并承担因虚假</w:t>
      </w:r>
      <w:r>
        <w:rPr>
          <w:rFonts w:hint="eastAsia" w:ascii="仿宋_GB2312" w:eastAsia="仿宋_GB2312"/>
          <w:sz w:val="28"/>
          <w:szCs w:val="28"/>
          <w:lang w:eastAsia="zh-CN"/>
        </w:rPr>
        <w:t>申报</w:t>
      </w:r>
      <w:r>
        <w:rPr>
          <w:rFonts w:hint="default" w:ascii="仿宋_GB2312" w:eastAsia="仿宋_GB2312"/>
          <w:sz w:val="28"/>
          <w:szCs w:val="28"/>
          <w:lang w:eastAsia="zh-CN"/>
        </w:rPr>
        <w:t>造成的</w:t>
      </w:r>
      <w:r>
        <w:rPr>
          <w:rFonts w:hint="eastAsia" w:ascii="仿宋_GB2312" w:eastAsia="仿宋_GB2312"/>
          <w:sz w:val="28"/>
          <w:szCs w:val="28"/>
          <w:lang w:eastAsia="zh-CN"/>
        </w:rPr>
        <w:t>相关责任</w:t>
      </w:r>
      <w:r>
        <w:rPr>
          <w:rFonts w:hint="default" w:ascii="仿宋_GB2312" w:eastAsia="仿宋_GB2312"/>
          <w:sz w:val="28"/>
          <w:szCs w:val="28"/>
          <w:lang w:eastAsia="zh-CN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default" w:ascii="仿宋_GB2312" w:eastAsia="仿宋_GB2312"/>
          <w:sz w:val="28"/>
          <w:szCs w:val="28"/>
          <w:lang w:eastAsia="zh-CN"/>
        </w:rPr>
        <w:t>二</w:t>
      </w:r>
      <w:r>
        <w:rPr>
          <w:rFonts w:hint="default" w:ascii="仿宋_GB2312" w:eastAsia="仿宋_GB2312"/>
          <w:sz w:val="28"/>
          <w:szCs w:val="28"/>
          <w:lang w:val="en-US" w:eastAsia="zh-CN"/>
        </w:rPr>
        <w:t>、申请人申报的住所或从事的经营项目不属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于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《佛山市</w:t>
      </w:r>
      <w:r>
        <w:rPr>
          <w:rFonts w:hint="eastAsia" w:ascii="仿宋_GB2312"/>
          <w:color w:val="auto"/>
          <w:sz w:val="28"/>
          <w:szCs w:val="28"/>
          <w:lang w:val="en-US" w:eastAsia="zh-CN"/>
        </w:rPr>
        <w:t>市场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主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体住所登记管理办法》（佛府办〔</w:t>
      </w:r>
      <w:r>
        <w:rPr>
          <w:rFonts w:hint="default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23〕</w:t>
      </w:r>
      <w:r>
        <w:rPr>
          <w:rFonts w:hint="eastAsia" w:ascii="仿宋_GB2312"/>
          <w:sz w:val="28"/>
          <w:szCs w:val="28"/>
          <w:lang w:val="en-US" w:eastAsia="zh-CN"/>
        </w:rPr>
        <w:t>17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号）第十三条明确禁止的情形，包括：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（一）从事危险品、放射性物品经营；住宿业；典当；洗浴和保健养生服务；酒吧服务；室内娱乐活动、游乐园；民用爆炸物品，焰火、鞭炮产品经营；餐饮服务；燃气经营生产、供应、储存；培训；托育服务；托管服务；药品经营；第二、三类医疗器械经营；电影放映；互联网上网服务等行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（二）以法定用途为住宅的城镇居住用房或农村宅基地上房屋，以及以军队房产作为住所的；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（三）以不动产权证书记载用途为医院、学校、宗教场所、车库、车房等作为住所的。上述不适用住所信息申报的情形清单以政府最新公布内容为准。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_GB2312" w:eastAsia="仿宋_GB2312"/>
          <w:color w:val="auto"/>
          <w:sz w:val="28"/>
          <w:szCs w:val="28"/>
          <w:lang w:eastAsia="zh-CN"/>
        </w:rPr>
      </w:pPr>
      <w:r>
        <w:rPr>
          <w:rFonts w:hint="default" w:ascii="仿宋_GB2312" w:eastAsia="仿宋_GB2312"/>
          <w:color w:val="auto"/>
          <w:sz w:val="28"/>
          <w:szCs w:val="28"/>
          <w:lang w:eastAsia="zh-CN"/>
        </w:rPr>
        <w:t>三、市场主体住所依法应当经自然资源、住房城乡建设、公安、消防、生态环境、文旅、卫生健康、市场监管等相关部门许可方可开展相关经营活动的，市场主体开展经营活动前应当依法取得许可。</w:t>
      </w:r>
    </w:p>
    <w:p>
      <w:pPr>
        <w:pStyle w:val="2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eastAsia="仿宋_GB2312" w:hAnsiTheme="minorHAnsi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28"/>
          <w:szCs w:val="28"/>
          <w:lang w:val="en-US" w:eastAsia="zh-CN" w:bidi="ar-SA"/>
        </w:rPr>
        <w:t>四、</w:t>
      </w:r>
      <w:r>
        <w:rPr>
          <w:rFonts w:hint="eastAsia" w:ascii="仿宋_GB2312" w:hAnsiTheme="minorHAnsi" w:cstheme="minorBidi"/>
          <w:color w:val="auto"/>
          <w:kern w:val="2"/>
          <w:sz w:val="28"/>
          <w:szCs w:val="28"/>
          <w:lang w:val="en-US" w:eastAsia="zh-CN" w:bidi="ar-SA"/>
        </w:rPr>
        <w:t>市场主体不得将违法建筑、危险建筑、超出批准使用期限的临时建筑、已纳入行政征收范围的建筑、违法用地建设项目内的房屋、未经竣工验收合格的房屋、法律法规禁止用于经营活动的建筑作为住所。</w:t>
      </w:r>
    </w:p>
    <w:p>
      <w:pPr>
        <w:pStyle w:val="2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eastAsia="仿宋_GB2312" w:hAnsiTheme="minorHAnsi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Theme="minorHAnsi" w:cstheme="minorBidi"/>
          <w:color w:val="auto"/>
          <w:kern w:val="2"/>
          <w:sz w:val="28"/>
          <w:szCs w:val="28"/>
          <w:lang w:val="en-US" w:eastAsia="zh-CN" w:bidi="ar-SA"/>
        </w:rPr>
        <w:t>五、</w:t>
      </w:r>
      <w:r>
        <w:rPr>
          <w:rFonts w:hint="eastAsia" w:ascii="仿宋_GB2312" w:eastAsia="仿宋_GB2312" w:hAnsiTheme="minorHAnsi" w:cstheme="minorBidi"/>
          <w:color w:val="auto"/>
          <w:kern w:val="2"/>
          <w:sz w:val="28"/>
          <w:szCs w:val="28"/>
          <w:lang w:val="en-US" w:eastAsia="zh-CN" w:bidi="ar-SA"/>
        </w:rPr>
        <w:t>自建房转为经营用途的，产权人或使用人在办理相关经营许可、开展经营活动前，应当依法依规取得房屋安全鉴定合格证明</w:t>
      </w:r>
      <w:r>
        <w:rPr>
          <w:rFonts w:hint="eastAsia" w:ascii="仿宋_GB2312" w:hAnsiTheme="minorHAnsi" w:cstheme="minorBidi"/>
          <w:color w:val="auto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仿宋_GB2312" w:eastAsia="仿宋_GB2312" w:hAnsiTheme="minorHAnsi" w:cstheme="minorBidi"/>
          <w:color w:val="auto"/>
          <w:kern w:val="2"/>
          <w:sz w:val="28"/>
          <w:szCs w:val="28"/>
          <w:lang w:val="en-US" w:eastAsia="zh-CN" w:bidi="ar-SA"/>
        </w:rPr>
        <w:t>对房屋安全鉴定报告真实性负责，鉴定的建筑物与申报登记的住所为同一建筑。鉴定报告出具后，未改变房屋主体结构，无加层、改建、扩建、改变房屋用途等情况。经营期间，装饰装修房屋符合相关规定，不擅自变动或者损坏房屋建筑主体、改变房屋的用途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_GB2312" w:eastAsia="仿宋_GB2312"/>
          <w:color w:val="auto"/>
          <w:sz w:val="28"/>
          <w:szCs w:val="28"/>
          <w:lang w:eastAsia="zh-CN"/>
        </w:rPr>
      </w:pPr>
      <w:r>
        <w:rPr>
          <w:rFonts w:hint="default" w:ascii="仿宋_GB2312" w:eastAsia="仿宋_GB2312"/>
          <w:color w:val="auto"/>
          <w:sz w:val="28"/>
          <w:szCs w:val="28"/>
          <w:lang w:eastAsia="zh-CN"/>
        </w:rPr>
        <w:t>申请人（盖章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/</w:t>
      </w:r>
      <w:r>
        <w:rPr>
          <w:rFonts w:hint="default" w:ascii="仿宋_GB2312" w:eastAsia="仿宋_GB2312"/>
          <w:color w:val="auto"/>
          <w:sz w:val="28"/>
          <w:szCs w:val="28"/>
          <w:lang w:eastAsia="zh-CN"/>
        </w:rPr>
        <w:t>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宋体" w:hAnsi="宋体"/>
          <w:snapToGrid/>
          <w:vanish w:val="0"/>
          <w:color w:val="000000"/>
          <w:spacing w:val="-9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                      </w:t>
      </w:r>
      <w:r>
        <w:rPr>
          <w:rFonts w:hint="eastAsia" w:ascii="仿宋_GB2312" w:eastAsia="仿宋_GB2312"/>
          <w:sz w:val="28"/>
          <w:szCs w:val="28"/>
          <w:lang w:eastAsia="zh-CN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" w:firstLineChars="200"/>
        <w:textAlignment w:val="auto"/>
        <w:rPr>
          <w:rFonts w:hint="eastAsia" w:ascii="仿宋_GB2312"/>
          <w:color w:val="auto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" w:firstLineChars="200"/>
        <w:textAlignment w:val="auto"/>
        <w:rPr>
          <w:rFonts w:hint="eastAsia" w:ascii="仿宋_GB2312" w:eastAsia="仿宋_GB2312"/>
          <w:color w:val="auto"/>
          <w:sz w:val="18"/>
          <w:szCs w:val="18"/>
          <w:lang w:val="zh-CN" w:eastAsia="zh-CN"/>
        </w:rPr>
      </w:pPr>
      <w:r>
        <w:rPr>
          <w:rFonts w:hint="eastAsia" w:ascii="仿宋_GB2312"/>
          <w:color w:val="auto"/>
          <w:sz w:val="18"/>
          <w:szCs w:val="18"/>
          <w:lang w:val="en-US" w:eastAsia="zh-CN"/>
        </w:rPr>
        <w:t>注：</w:t>
      </w:r>
      <w:r>
        <w:rPr>
          <w:rFonts w:hint="eastAsia" w:ascii="仿宋_GB2312" w:eastAsia="仿宋_GB2312"/>
          <w:color w:val="auto"/>
          <w:sz w:val="18"/>
          <w:szCs w:val="18"/>
          <w:lang w:val="en-US" w:eastAsia="zh-CN"/>
        </w:rPr>
        <w:t>1</w:t>
      </w:r>
      <w:r>
        <w:rPr>
          <w:rFonts w:hint="default" w:ascii="仿宋_GB2312" w:eastAsia="仿宋_GB2312"/>
          <w:color w:val="auto"/>
          <w:sz w:val="18"/>
          <w:szCs w:val="18"/>
          <w:lang w:val="zh-CN" w:eastAsia="zh-CN"/>
        </w:rPr>
        <w:t>.</w:t>
      </w:r>
      <w:r>
        <w:rPr>
          <w:rFonts w:hint="eastAsia" w:ascii="仿宋_GB2312" w:eastAsia="仿宋_GB2312"/>
          <w:color w:val="auto"/>
          <w:sz w:val="18"/>
          <w:szCs w:val="18"/>
          <w:lang w:val="zh-CN" w:eastAsia="zh-CN"/>
        </w:rPr>
        <w:t>新设立登记申请人为全体投资人（合伙人）或隶属企业；已设立企业，申请人为本企业；已设立的分支机构，申请人为隶属企业；已设立的个体工商户，申请人为经营者；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" w:firstLineChars="200"/>
        <w:textAlignment w:val="auto"/>
        <w:rPr>
          <w:rFonts w:hint="eastAsia" w:ascii="仿宋_GB2312" w:eastAsia="仿宋_GB2312"/>
          <w:color w:val="auto"/>
          <w:sz w:val="18"/>
          <w:szCs w:val="18"/>
          <w:lang w:val="zh-CN" w:eastAsia="zh-CN"/>
        </w:rPr>
      </w:pPr>
      <w:r>
        <w:rPr>
          <w:rFonts w:hint="eastAsia" w:ascii="仿宋_GB2312" w:eastAsia="仿宋_GB2312"/>
          <w:color w:val="auto"/>
          <w:sz w:val="18"/>
          <w:szCs w:val="18"/>
          <w:lang w:val="en-US" w:eastAsia="zh-CN"/>
        </w:rPr>
        <w:t>2.</w:t>
      </w:r>
      <w:r>
        <w:rPr>
          <w:rFonts w:hint="eastAsia" w:ascii="仿宋_GB2312" w:eastAsia="仿宋_GB2312"/>
          <w:color w:val="auto"/>
          <w:sz w:val="18"/>
          <w:szCs w:val="18"/>
          <w:lang w:val="zh-CN" w:eastAsia="zh-CN"/>
        </w:rPr>
        <w:t>申请人签署的，自然人由本人签字，法人和其他组织由其法定代表人或负责人（有权签字人）签字，并加盖公章。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1" w:firstLineChars="200"/>
        <w:textAlignment w:val="auto"/>
        <w:rPr>
          <w:rFonts w:hint="default" w:ascii="仿宋_GB2312" w:eastAsia="仿宋_GB2312" w:hAnsiTheme="minorHAnsi" w:cstheme="minorBidi"/>
          <w:b/>
          <w:bCs/>
          <w:color w:val="auto"/>
          <w:kern w:val="2"/>
          <w:sz w:val="18"/>
          <w:szCs w:val="18"/>
          <w:u w:val="none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/>
          <w:bCs/>
          <w:color w:val="auto"/>
          <w:kern w:val="2"/>
          <w:sz w:val="18"/>
          <w:szCs w:val="18"/>
          <w:u w:val="none"/>
          <w:lang w:val="en-US" w:eastAsia="zh-CN" w:bidi="ar-SA"/>
        </w:rPr>
        <w:t>3.</w:t>
      </w:r>
      <w:r>
        <w:rPr>
          <w:rFonts w:hint="eastAsia" w:ascii="仿宋_GB2312" w:eastAsia="仿宋_GB2312" w:hAnsiTheme="minorHAnsi" w:cstheme="minorBidi"/>
          <w:b/>
          <w:bCs/>
          <w:color w:val="auto"/>
          <w:kern w:val="2"/>
          <w:sz w:val="18"/>
          <w:szCs w:val="18"/>
          <w:u w:val="none"/>
          <w:lang w:val="zh-CN" w:eastAsia="zh-CN" w:bidi="ar-SA"/>
        </w:rPr>
        <w:t>此承诺书需双面打印。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C04E4"/>
    <w:rsid w:val="2B2C04E4"/>
    <w:rsid w:val="2B693F86"/>
    <w:rsid w:val="36FB6EC5"/>
    <w:rsid w:val="399C70D6"/>
    <w:rsid w:val="5BECD9D5"/>
    <w:rsid w:val="5D5EE69D"/>
    <w:rsid w:val="7DFE2B03"/>
    <w:rsid w:val="7FFEF0E2"/>
    <w:rsid w:val="87B70878"/>
    <w:rsid w:val="AFF5B6C1"/>
    <w:rsid w:val="BFB0F5E7"/>
    <w:rsid w:val="DE7C8B2F"/>
    <w:rsid w:val="F7BF9BA6"/>
    <w:rsid w:val="FF3E57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 w:val="21"/>
      <w:szCs w:val="21"/>
    </w:rPr>
  </w:style>
  <w:style w:type="paragraph" w:customStyle="1" w:styleId="5">
    <w:name w:val="正文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市工商行政管理局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2019-09-21T03:14:00Z</dcterms:created>
  <dc:creator>黎鑫</dc:creator>
  <cp:lastModifiedBy>黎苏</cp:lastModifiedBy>
  <dcterms:modified xsi:type="dcterms:W3CDTF">2023-12-29T17:12:58Z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